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4505" w:rsidRPr="002259D7" w:rsidRDefault="00324505" w:rsidP="00B54465">
      <w:pPr>
        <w:rPr>
          <w:sz w:val="72"/>
          <w:szCs w:val="72"/>
        </w:rPr>
      </w:pPr>
    </w:p>
    <w:p w:rsidR="00324505" w:rsidRPr="002259D7" w:rsidRDefault="00A05206" w:rsidP="002259D7">
      <w:pPr>
        <w:jc w:val="center"/>
        <w:rPr>
          <w:sz w:val="72"/>
          <w:szCs w:val="7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05" w:rsidRPr="00346D52" w:rsidRDefault="00324505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    <v:textbox>
                  <w:txbxContent>
                    <w:p w:rsidR="00324505" w:rsidRPr="00346D52" w:rsidRDefault="00324505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505" w:rsidRDefault="00A0520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Pr="00346D52" w:rsidRDefault="00324505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</w:t>
                            </w:r>
                            <w:r w:rsidR="000E41FB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Septembar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202</w:t>
                            </w:r>
                            <w:r w:rsidR="000E41FB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  <w:r w:rsidR="000E41FB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k9AgIAAN8DAAAOAAAAZHJzL2Uyb0RvYy54bWysU02P2yAQvVfqf0DcG8f53LXirFaJtqq0&#10;/ZC27R1jbKNihg4kzvbXd8BRErW3qhfEMMybeY/H5uHUG3ZU6DXYkueTKWfKSqi1bUv+7evTuzvO&#10;fBC2FgasKvmr8vxh+/bNZnCFmkEHplbICMT6YnAl70JwRZZ52ale+Ak4ZSnZAPYiUIhtVqMYCL03&#10;2Ww6XWUDYO0QpPKeTvdjkm8TftMoGT43jVeBmZLTbCGtmNYqrtl2I4oWheu0PI8h/mGKXmhLTS9Q&#10;exEEO6D+C6rXEsFDEyYS+gyaRkuVOBCbfPoHm5dOOJW4kDjeXWTy/w9Wfjq+uC8YR/fuGeQPzyzs&#10;OmFb9YgIQ6dETe3yKFQ2OF9cCmLgqZRVw0eo6WnFIUDS4NRgzxqj3fdYGKGJJzsl0V8voqtTYJIO&#10;1+v72fRuyZmkXL6aLebz9CyZKCJQLHfow3sFPYubkjcGBhoRwx7koVc2pB7i+OxDnPJ6P7ECo+sn&#10;bUwKsK12BtlRkB3y9Xy13CdiRP72mrHxsoVYNiLGk0Q/Mo7m8kU4VSem67M28aSC+pX0QBhdRr+C&#10;Nh3gL84GcljJ/c+DQMWZ+WBJ0/t8sYiWTMFiuZ5RgLeZ6jYjrCSokgfOxu0ujDY+ONRtR51GqS08&#10;0js0Oklxneo8PrkoKXR2fLTpbZxuXf/l9jcAAAD//wMAUEsDBBQABgAIAAAAIQBZs5p+5gAAAA4B&#10;AAAPAAAAZHJzL2Rvd25yZXYueG1sTI/BTsMwEETvSPyDtUhcqtZJwIWGOBWioApVrUQLh962sUki&#10;YjvEbhP+nu0JbrOa0eybbD6Yhp1052tnJcSTCJi2hVO1LSW8717G98B8QKuwcVZL+NEe5vnlRYap&#10;cr1906dtKBmVWJ+ihCqENuXcF5U26Ceu1Za8T9cZDHR2JVcd9lRuGp5E0ZQbrC19qLDVT5UuvrZH&#10;I2G16l9vcLFZjPZLsRt9P68/9u1ayuur4fEBWNBD+AvDGZ/QISemgzta5VkjYXyX0JZARiJmMbBz&#10;JBaC1IGUiG9nwPOM/5+R/wIAAP//AwBQSwECLQAUAAYACAAAACEAtoM4kv4AAADhAQAAEwAAAAAA&#10;AAAAAAAAAAAAAAAAW0NvbnRlbnRfVHlwZXNdLnhtbFBLAQItABQABgAIAAAAIQA4/SH/1gAAAJQB&#10;AAALAAAAAAAAAAAAAAAAAC8BAABfcmVscy8ucmVsc1BLAQItABQABgAIAAAAIQA1kCk9AgIAAN8D&#10;AAAOAAAAAAAAAAAAAAAAAC4CAABkcnMvZTJvRG9jLnhtbFBLAQItABQABgAIAAAAIQBZs5p+5gAA&#10;AA4BAAAPAAAAAAAAAAAAAAAAAFwEAABkcnMvZG93bnJldi54bWxQSwUGAAAAAAQABADzAAAAbwUA&#10;AAAA&#10;" fillcolor="#17365d" stroked="f">
                <v:textbox>
                  <w:txbxContent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Pr="00346D52" w:rsidRDefault="00324505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</w:t>
                      </w:r>
                      <w:r w:rsidR="000E41FB">
                        <w:rPr>
                          <w:b/>
                          <w:noProof/>
                          <w:sz w:val="24"/>
                          <w:szCs w:val="32"/>
                        </w:rPr>
                        <w:t>Septembar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202</w:t>
                      </w:r>
                      <w:r w:rsidR="000E41FB">
                        <w:rPr>
                          <w:b/>
                          <w:noProof/>
                          <w:sz w:val="24"/>
                          <w:szCs w:val="32"/>
                        </w:rPr>
                        <w:t>4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  <w:r w:rsidR="000E41FB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godine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24505" w:rsidRDefault="00324505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324505" w:rsidRPr="00600F11" w:rsidRDefault="00324505" w:rsidP="00751F8D">
      <w:pPr>
        <w:ind w:left="1440" w:firstLine="720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324505" w:rsidRDefault="00324505" w:rsidP="00F30CA2">
      <w:pPr>
        <w:spacing w:before="360"/>
        <w:ind w:left="-567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     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Program samozapošljavanja 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324505" w:rsidRDefault="00324505" w:rsidP="00F30CA2">
      <w:pPr>
        <w:spacing w:before="360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Odjeljenje za privredni razvoj, sport i kulturu Brčko distrikt BiH</w:t>
      </w:r>
    </w:p>
    <w:p w:rsidR="00324505" w:rsidRPr="00600F11" w:rsidRDefault="00324505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324505" w:rsidRPr="000912F9" w:rsidRDefault="00324505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Pr="003A1F9C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324505" w:rsidRPr="009E1DC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9E1DC6">
        <w:rPr>
          <w:rFonts w:ascii="Arial" w:hAnsi="Arial" w:cs="Arial"/>
          <w:b/>
          <w:bCs/>
          <w:iCs/>
          <w:noProof/>
        </w:rPr>
        <w:fldChar w:fldCharType="begin"/>
      </w:r>
      <w:r w:rsidRPr="009E1DC6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9E1DC6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PODACI O PODNOSIOCU</w: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SAŽETAK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 xml:space="preserve">OPIS 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PROIZVOD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>A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 xml:space="preserve"> / USLUGA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 xml:space="preserve"> I PROCESA IZRADE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RESURSI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324505" w:rsidRPr="009E1DC6">
          <w:rPr>
            <w:rFonts w:cs="Times New Roman"/>
            <w:b/>
            <w:bCs/>
            <w:noProof/>
            <w:u w:val="single"/>
          </w:rPr>
          <w:t>Poslovni prostor: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324505" w:rsidRPr="009E1DC6">
          <w:rPr>
            <w:rFonts w:cs="Times New Roman"/>
            <w:b/>
            <w:bCs/>
            <w:noProof/>
            <w:u w:val="single"/>
          </w:rPr>
          <w:t>Oprema: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324505" w:rsidRPr="009E1DC6">
          <w:rPr>
            <w:rFonts w:cs="Times New Roman"/>
            <w:b/>
            <w:bCs/>
            <w:noProof/>
            <w:u w:val="single"/>
          </w:rPr>
          <w:t>Osoblje: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TRŽIŠTE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324505" w:rsidRPr="009E1DC6">
          <w:rPr>
            <w:rFonts w:cs="Times New Roman"/>
            <w:b/>
            <w:bCs/>
            <w:noProof/>
            <w:u w:val="single"/>
          </w:rPr>
          <w:t>Ciljano tržište: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7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324505" w:rsidRPr="009E1DC6">
          <w:rPr>
            <w:rFonts w:cs="Times New Roman"/>
            <w:b/>
            <w:bCs/>
            <w:noProof/>
            <w:u w:val="single"/>
          </w:rPr>
          <w:t>Konkurencija: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7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PROMOCIJA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DISTRIBUCIJA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FINANSIJSKA ANALIZA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324505" w:rsidRPr="009E1DC6">
          <w:rPr>
            <w:rFonts w:cs="Times New Roman"/>
            <w:b/>
            <w:bCs/>
            <w:noProof/>
            <w:u w:val="single"/>
          </w:rPr>
          <w:t>Pregled troškova pokretanja biznisa: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9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 troškova: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9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324505" w:rsidRPr="009E1DC6">
          <w:rPr>
            <w:rFonts w:cs="Times New Roman"/>
            <w:b/>
            <w:bCs/>
            <w:noProof/>
            <w:u w:val="single"/>
          </w:rPr>
          <w:t>Prodajna cijena prizvoda/usluge: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10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324505" w:rsidRPr="009E1DC6">
          <w:rPr>
            <w:rFonts w:cs="Times New Roman"/>
            <w:b/>
            <w:bCs/>
            <w:noProof/>
            <w:u w:val="single"/>
          </w:rPr>
          <w:t>Opis načina formiranja cijene</w:t>
        </w:r>
        <w:r w:rsidR="00324505" w:rsidRPr="009E1DC6">
          <w:rPr>
            <w:rFonts w:cs="Times New Roman"/>
            <w:b/>
            <w:bCs/>
            <w:noProof/>
            <w:u w:val="single"/>
            <w:lang w:val="bs-Latn-BA"/>
          </w:rPr>
          <w:t xml:space="preserve"> i profitne marže</w:t>
        </w:r>
        <w:r w:rsidR="00324505" w:rsidRPr="009E1DC6">
          <w:rPr>
            <w:rFonts w:cs="Times New Roman"/>
            <w:b/>
            <w:bCs/>
            <w:noProof/>
            <w:u w:val="single"/>
          </w:rPr>
          <w:t>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10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324505" w:rsidRPr="009E1DC6">
          <w:rPr>
            <w:rFonts w:cs="Times New Roman"/>
            <w:b/>
            <w:bCs/>
            <w:noProof/>
            <w:u w:val="single"/>
          </w:rPr>
          <w:t>Troškovi poslovanja: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11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324505" w:rsidRPr="009E1DC6">
          <w:rPr>
            <w:rFonts w:cs="Times New Roman"/>
            <w:b/>
            <w:bCs/>
            <w:noProof/>
            <w:u w:val="single"/>
          </w:rPr>
          <w:t>Opis troškova: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11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POSLOVNI REZULTAT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324505" w:rsidRPr="009E1DC6">
          <w:rPr>
            <w:rFonts w:cs="Times New Roman"/>
            <w:b/>
            <w:bCs/>
            <w:noProof/>
            <w:u w:val="single"/>
          </w:rPr>
          <w:t>Bilans uspjeha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12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12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324505" w:rsidRPr="009E1DC6">
          <w:rPr>
            <w:rFonts w:cs="Times New Roman"/>
            <w:b/>
            <w:bCs/>
            <w:noProof/>
            <w:u w:val="single"/>
          </w:rPr>
          <w:t>Novčani tok na godišnjem nivou: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13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13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000000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Dodatne informacije: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:rsidR="00324505" w:rsidRPr="009E1DC6" w:rsidRDefault="00324505" w:rsidP="003A3ED4">
      <w:pPr>
        <w:rPr>
          <w:rFonts w:ascii="Arial" w:hAnsi="Arial" w:cs="Arial"/>
        </w:rPr>
      </w:pPr>
      <w:r w:rsidRPr="009E1DC6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0" w:name="_Toc400012927"/>
      <w:bookmarkStart w:id="1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0"/>
      <w:bookmarkEnd w:id="1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Pr="003A3ED4">
        <w:rPr>
          <w:rFonts w:ascii="Arial" w:hAnsi="Arial" w:cs="Arial"/>
          <w:sz w:val="20"/>
          <w:szCs w:val="20"/>
          <w:lang w:val="pl-PL"/>
        </w:rPr>
        <w:t>Datum rođenja: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E-mail:______________________________________________________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PRISUSTVOVAO/ LA EDUKACIJI PO RANIJIM PROGRAMIMA SAMOZAPOŠLJAVANJA BRČKO DISTRIKTA BIH, 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ZAOKRUŽITE TAČAN ODGOVOR:             DA               NE</w:t>
      </w: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Potpis</w:t>
      </w:r>
      <w:proofErr w:type="spellEnd"/>
      <w:r w:rsidRPr="003A3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ED4">
        <w:rPr>
          <w:rFonts w:ascii="Arial" w:hAnsi="Arial" w:cs="Arial"/>
          <w:sz w:val="20"/>
          <w:szCs w:val="20"/>
        </w:rPr>
        <w:t>podnosioca</w:t>
      </w:r>
      <w:proofErr w:type="spellEnd"/>
      <w:r w:rsidRPr="003A3ED4">
        <w:rPr>
          <w:rFonts w:ascii="Arial" w:hAnsi="Arial" w:cs="Arial"/>
          <w:sz w:val="20"/>
          <w:szCs w:val="20"/>
        </w:rPr>
        <w:t>: 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" w:name="_Toc400012928"/>
      <w:bookmarkStart w:id="3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SAŽETAK</w:t>
      </w:r>
      <w:bookmarkEnd w:id="2"/>
      <w:bookmarkEnd w:id="3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54D6A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Prag rentabilnosti (količina prodatih proizvoda/usluga)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4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OPIS 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PROIZVOD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/ USLUGA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I PROCESA IZRADE</w:t>
      </w:r>
      <w:bookmarkEnd w:id="4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5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5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6" w:name="_Toc436836754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Poslovni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prostor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6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5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7"/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9" w:name="_Toc436836757"/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9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0" w:name="_Toc43683675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tržište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0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9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1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2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2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3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4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5" w:name="_Toc43683676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pokretanja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biznisa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324505" w:rsidRPr="003A3ED4" w:rsidTr="0068797C">
        <w:tc>
          <w:tcPr>
            <w:tcW w:w="407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Od toga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već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osigurano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nedostajuća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6" w:name="_Toc436836764"/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:</w:t>
      </w:r>
      <w:bookmarkEnd w:id="16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7" w:name="_Toc436836765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prizvoda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/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usluge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7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8" w:name="_Toc43683676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načina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formiranja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7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1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1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2" w:name="_Toc436836770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uspjeha</w:t>
      </w:r>
      <w:bookmarkEnd w:id="22"/>
      <w:proofErr w:type="spellEnd"/>
    </w:p>
    <w:p w:rsidR="00324505" w:rsidRPr="003A3ED4" w:rsidRDefault="00324505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398"/>
        <w:gridCol w:w="1376"/>
        <w:gridCol w:w="1128"/>
        <w:gridCol w:w="1128"/>
      </w:tblGrid>
      <w:tr w:rsidR="00324505" w:rsidRPr="003A3ED4" w:rsidTr="0068797C">
        <w:tc>
          <w:tcPr>
            <w:tcW w:w="4258" w:type="dxa"/>
            <w:vMerge w:val="restart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2774" w:type="dxa"/>
            <w:gridSpan w:val="2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324505" w:rsidRPr="003A3ED4" w:rsidTr="0068797C">
        <w:tc>
          <w:tcPr>
            <w:tcW w:w="4258" w:type="dxa"/>
            <w:vMerge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MJESEČNO</w:t>
            </w:r>
          </w:p>
        </w:tc>
        <w:tc>
          <w:tcPr>
            <w:tcW w:w="137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GODIŠNJE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Neto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(7-8)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A6A6A6"/>
          </w:tcPr>
          <w:p w:rsidR="00324505" w:rsidRPr="003A3ED4" w:rsidRDefault="00324505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Poslovni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rezultat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39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1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3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54D6A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4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4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početku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UPLATE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repromaterijala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Tekući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Otplata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Plaćanje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7-13)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5" w:name="_Toc43683677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5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6" w:name="_Toc436836774"/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Dodatne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informacije:</w:t>
      </w:r>
      <w:bookmarkEnd w:id="26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rPr>
          <w:rFonts w:ascii="Arial" w:hAnsi="Arial" w:cs="Arial"/>
        </w:rPr>
      </w:pPr>
      <w:bookmarkStart w:id="27" w:name="_Toc253996440"/>
      <w:r w:rsidRPr="003A3ED4">
        <w:rPr>
          <w:rFonts w:cs="Times New Roman"/>
        </w:rPr>
        <w:br w:type="page"/>
      </w:r>
      <w:bookmarkEnd w:id="27"/>
    </w:p>
    <w:p w:rsidR="00324505" w:rsidRPr="003A1F9C" w:rsidRDefault="00324505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Default="00A05206" w:rsidP="00B54465">
      <w:pPr>
        <w:spacing w:after="0"/>
        <w:rPr>
          <w:sz w:val="32"/>
          <w:szCs w:val="3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Odjeljenje za privredni razvoj, sport i kulturu Brčko distrikt BiH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Bulevar mira 1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220 289; 240 723; 240 672, 240 673, 240 678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Fax: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49 217 993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    <v:textbox>
                  <w:txbxContent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Odjeljenje za privredni razvoj, sport i kulturu Brčko distrikt BiH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Bulevar mira 1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220 289; 240 723; 240 672, 240 673, 240 678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Fax: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49 217 993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24505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4ABD" w:rsidRDefault="002A4ABD" w:rsidP="00B54465">
      <w:pPr>
        <w:spacing w:after="0" w:line="240" w:lineRule="auto"/>
      </w:pPr>
      <w:r>
        <w:separator/>
      </w:r>
    </w:p>
  </w:endnote>
  <w:endnote w:type="continuationSeparator" w:id="0">
    <w:p w:rsidR="002A4ABD" w:rsidRDefault="002A4ABD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4ABD" w:rsidRDefault="002A4ABD" w:rsidP="00B54465">
      <w:pPr>
        <w:spacing w:after="0" w:line="240" w:lineRule="auto"/>
      </w:pPr>
      <w:r>
        <w:separator/>
      </w:r>
    </w:p>
  </w:footnote>
  <w:footnote w:type="continuationSeparator" w:id="0">
    <w:p w:rsidR="002A4ABD" w:rsidRDefault="002A4ABD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93004342">
    <w:abstractNumId w:val="0"/>
  </w:num>
  <w:num w:numId="2" w16cid:durableId="1050037488">
    <w:abstractNumId w:val="1"/>
  </w:num>
  <w:num w:numId="3" w16cid:durableId="1877309680">
    <w:abstractNumId w:val="2"/>
  </w:num>
  <w:num w:numId="4" w16cid:durableId="1530292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1"/>
    <w:rsid w:val="00005896"/>
    <w:rsid w:val="00021C1D"/>
    <w:rsid w:val="00023676"/>
    <w:rsid w:val="00053A31"/>
    <w:rsid w:val="00065AF6"/>
    <w:rsid w:val="000912F9"/>
    <w:rsid w:val="000928B6"/>
    <w:rsid w:val="000D4964"/>
    <w:rsid w:val="000D54FE"/>
    <w:rsid w:val="000E41FB"/>
    <w:rsid w:val="000E4636"/>
    <w:rsid w:val="00114338"/>
    <w:rsid w:val="001550B7"/>
    <w:rsid w:val="00156FF2"/>
    <w:rsid w:val="00192E2A"/>
    <w:rsid w:val="001C00C7"/>
    <w:rsid w:val="001D2AFE"/>
    <w:rsid w:val="001D5878"/>
    <w:rsid w:val="002259D7"/>
    <w:rsid w:val="00257854"/>
    <w:rsid w:val="00284D3E"/>
    <w:rsid w:val="002A4ABD"/>
    <w:rsid w:val="002F2EF6"/>
    <w:rsid w:val="00323C49"/>
    <w:rsid w:val="00324505"/>
    <w:rsid w:val="00346D52"/>
    <w:rsid w:val="003513A0"/>
    <w:rsid w:val="00354D6A"/>
    <w:rsid w:val="003666C9"/>
    <w:rsid w:val="003A1F9C"/>
    <w:rsid w:val="003A3ED4"/>
    <w:rsid w:val="003A6EA4"/>
    <w:rsid w:val="00437DDD"/>
    <w:rsid w:val="00442D1E"/>
    <w:rsid w:val="00472C47"/>
    <w:rsid w:val="0047495B"/>
    <w:rsid w:val="0048458F"/>
    <w:rsid w:val="004F1602"/>
    <w:rsid w:val="004F5E36"/>
    <w:rsid w:val="005033B5"/>
    <w:rsid w:val="00504279"/>
    <w:rsid w:val="00544907"/>
    <w:rsid w:val="00577C8F"/>
    <w:rsid w:val="0059449B"/>
    <w:rsid w:val="0059605B"/>
    <w:rsid w:val="005A47CB"/>
    <w:rsid w:val="005D70F8"/>
    <w:rsid w:val="005E5A14"/>
    <w:rsid w:val="00600F11"/>
    <w:rsid w:val="00610126"/>
    <w:rsid w:val="0061268D"/>
    <w:rsid w:val="00616951"/>
    <w:rsid w:val="006207D9"/>
    <w:rsid w:val="006208BF"/>
    <w:rsid w:val="00630807"/>
    <w:rsid w:val="006617CD"/>
    <w:rsid w:val="00682341"/>
    <w:rsid w:val="00686E5F"/>
    <w:rsid w:val="0068797C"/>
    <w:rsid w:val="006D23FA"/>
    <w:rsid w:val="006F18DA"/>
    <w:rsid w:val="006F5308"/>
    <w:rsid w:val="00751F8D"/>
    <w:rsid w:val="007D2CFB"/>
    <w:rsid w:val="007E7B33"/>
    <w:rsid w:val="007F29E1"/>
    <w:rsid w:val="008132BE"/>
    <w:rsid w:val="008262D8"/>
    <w:rsid w:val="00895536"/>
    <w:rsid w:val="00895A6D"/>
    <w:rsid w:val="008A1D7D"/>
    <w:rsid w:val="008A3481"/>
    <w:rsid w:val="008B58F6"/>
    <w:rsid w:val="009576D2"/>
    <w:rsid w:val="009A529D"/>
    <w:rsid w:val="009C67B5"/>
    <w:rsid w:val="009E1DC6"/>
    <w:rsid w:val="009F4802"/>
    <w:rsid w:val="009F5C80"/>
    <w:rsid w:val="00A05206"/>
    <w:rsid w:val="00A37810"/>
    <w:rsid w:val="00A418FD"/>
    <w:rsid w:val="00A56EE7"/>
    <w:rsid w:val="00AB25ED"/>
    <w:rsid w:val="00AC7275"/>
    <w:rsid w:val="00AD22C9"/>
    <w:rsid w:val="00B54465"/>
    <w:rsid w:val="00B76C1E"/>
    <w:rsid w:val="00B94FF3"/>
    <w:rsid w:val="00BC6651"/>
    <w:rsid w:val="00BD64BC"/>
    <w:rsid w:val="00BE1F7C"/>
    <w:rsid w:val="00C1791A"/>
    <w:rsid w:val="00C43F2F"/>
    <w:rsid w:val="00C53401"/>
    <w:rsid w:val="00C7577B"/>
    <w:rsid w:val="00CB04A9"/>
    <w:rsid w:val="00CD1803"/>
    <w:rsid w:val="00CD2E9C"/>
    <w:rsid w:val="00CD4C61"/>
    <w:rsid w:val="00CD766F"/>
    <w:rsid w:val="00D60BC1"/>
    <w:rsid w:val="00D73E53"/>
    <w:rsid w:val="00D95FD6"/>
    <w:rsid w:val="00E705DB"/>
    <w:rsid w:val="00E70C28"/>
    <w:rsid w:val="00E87D64"/>
    <w:rsid w:val="00E93BA9"/>
    <w:rsid w:val="00EA361E"/>
    <w:rsid w:val="00EB169E"/>
    <w:rsid w:val="00EB4D2F"/>
    <w:rsid w:val="00EC3D2F"/>
    <w:rsid w:val="00ED7A66"/>
    <w:rsid w:val="00F30CA2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1B3C5D-8DC8-41EA-81B5-5121DBC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/>
      <w:b/>
      <w:color w:val="002A6C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/>
      <w:b/>
      <w:color w:val="4F81BD"/>
      <w:sz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lang w:val="sr-Latn-C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4465"/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4465"/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1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Ognjenka Spasojević</cp:lastModifiedBy>
  <cp:revision>2</cp:revision>
  <cp:lastPrinted>2023-10-31T08:13:00Z</cp:lastPrinted>
  <dcterms:created xsi:type="dcterms:W3CDTF">2024-09-06T06:34:00Z</dcterms:created>
  <dcterms:modified xsi:type="dcterms:W3CDTF">2024-09-06T06:34:00Z</dcterms:modified>
</cp:coreProperties>
</file>